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EE33E" w14:textId="77777777" w:rsidR="00082DC3" w:rsidRDefault="007B7D3E">
      <w:pPr>
        <w:pStyle w:val="Corpsdetexte"/>
        <w:spacing w:before="3"/>
        <w:rPr>
          <w:rFonts w:ascii="Times New Roman"/>
          <w:sz w:val="13"/>
        </w:rPr>
      </w:pPr>
      <w:r>
        <w:pict w14:anchorId="52C87D99">
          <v:group id="_x0000_s1034" style="position:absolute;margin-left:0;margin-top:314.2pt;width:595.05pt;height:527.7pt;z-index:-251785216;mso-position-horizontal-relative:page;mso-position-vertical-relative:page" coordorigin=",6284" coordsize="11901,10554">
            <v:shape id="_x0000_s1047" style="position:absolute;top:6284;width:5788;height:10554" coordorigin=",6284" coordsize="5788,10554" o:spt="100" adj="0,,0" path="m1251,16838l,14557r,36l1231,16838r20,m1364,16838l,14350r,37l1344,16838r20,m1477,16838l,14144r,36l1458,16838r19,m1591,16838l,13937r,36l1571,16838r20,m1704,16838l,13730r,36l1684,16838r20,m1818,16838l,13523r,36l1798,16838r20,m1931,16838l,13316r,37l1911,16838r20,m2045,16838l,13110r,36l2025,16838r20,m2158,16838l,12903r,36l2138,16838r20,m2271,16838l,12696r,36l2252,16838r19,m2385,16838l,12489r,36l2365,16838r20,m2498,16838l,12282r,36l2478,16838r20,m2612,16838l,12075r,37l2592,16838r20,m2725,16838l,11869r,36l2705,16838r20,m2838,16838l,11662r,36l2819,16838r19,m2952,16838l,11455r,36l2932,16838r20,m3065,16838l,11248r,36l3045,16838r20,m3179,16838l,11041r,37l3159,16838r20,m3292,16838l,10834r,37l3272,16838r20,m3406,16838l,10628r,36l3386,16838r20,m3519,16838l,10421r,36l3499,16838r20,m3632,16838l,10214r,36l3613,16838r19,m3746,16838l,10007r,36l3726,16838r20,m3859,16838l,9800r,37l3839,16838r20,m3973,16838l,9594r,36l3953,16838r20,m4086,16838l,9387r,36l4066,16838r20,m4199,16838l,9180r,36l4180,16838r19,m4313,16838l,8973r,36l4293,16838r20,m4426,16838l,8766r,36l4406,16838r20,m4540,16838l,8559r,37l4520,16838r20,m4653,16838l,8353r,36l4633,16838r20,m4767,16838l,8146r,36l4747,16838r20,m4880,16838l,7939r,36l4860,16838r20,m4993,16838l,7732r,36l4974,16838r19,m5107,16838l,7525r,37l5087,16838r20,m5220,16838l,7319r,36l5200,16838r20,m5334,16838l,7112r,36l5314,16838r20,m5447,16838l,6905r,36l5427,16838r20,m5560,16838l,6698r,36l5541,16838r19,m5674,16838l,6491r,36l5654,16838r20,m5787,16838l,6284r,37l5767,16838r20,e" fillcolor="#dadada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6" type="#_x0000_t75" style="position:absolute;top:16625;width:117;height:213">
              <v:imagedata r:id="rId5" o:title=""/>
            </v:shape>
            <v:shape id="_x0000_s1045" style="position:absolute;top:14764;width:1138;height:2074" coordorigin=",14764" coordsize="1138,2074" o:spt="100" adj="0,,0" path="m230,16838l,16419r,36l210,16838r20,m343,16838l,16212r,36l323,16838r20,m457,16838l,16005r,36l437,16838r20,m570,16838l,15798r,36l550,16838r20,m684,16838l,15591r,37l664,16838r20,m797,16838l,15385r,36l777,16838r20,m910,16838l,15178r,36l890,16838r20,m1024,16838l,14971r,36l1004,16838r20,m1137,16838l,14764r,36l1117,16838r20,e" fillcolor="#dadada" stroked="f">
              <v:stroke joinstyle="round"/>
              <v:formulas/>
              <v:path arrowok="t" o:connecttype="segments"/>
            </v:shape>
            <v:shape id="_x0000_s1044" style="position:absolute;left:6919;top:14379;width:336;height:569" coordorigin="6919,14379" coordsize="336,569" o:spt="100" adj="0,,0" path="m7029,14379r-110,l6919,14947r110,l7029,14666r4,-79l7059,14526r54,-41l7204,14469r51,l7255,14462r-226,l7029,14379xm7255,14469r-51,l7216,14469r26,3l7255,14472r,-3xm7214,14380r-52,1l7111,14387r-44,19l7037,14444r-8,18l7255,14462r,-82l7214,14380xm7255,14380r-11,l7255,14380r,xe" fillcolor="black" stroked="f">
              <v:stroke joinstyle="round"/>
              <v:formulas/>
              <v:path arrowok="t" o:connecttype="segments"/>
            </v:shape>
            <v:line id="_x0000_s1043" style="position:absolute" from="7352,14382" to="7352,14950" strokeweight="1.92581mm"/>
            <v:shape id="_x0000_s1042" style="position:absolute;left:5632;top:14054;width:2305;height:909" coordorigin="5632,14054" coordsize="2305,909" o:spt="100" adj="0,,0" path="m6190,14564r-6,-60l6164,14449r-3,-3l6125,14404r-63,-30l5970,14363r-69,4l5844,14379r-48,25l5753,14442r-9,15l5744,14054r-112,l5632,14948r112,l5744,14656r-1,-25l5744,14601r6,-35l5766,14525r27,-33l5834,14467r28,-10l5879,14451r43,-5l6000,14459r48,34l6071,14544r7,68l6078,14948r112,l6190,14564t705,98l6888,14590r-21,-65l6832,14469r-33,-30l6783,14424r-24,-13l6759,14662r-7,70l6731,14793r-39,48l6634,14873r-81,12l6472,14873r-58,-32l6376,14793r-22,-61l6348,14662r6,-70l6376,14531r38,-48l6472,14451r81,-12l6634,14451r58,32l6731,14531r21,61l6759,14662r,-251l6720,14390r-77,-22l6553,14361r-90,7l6387,14390r-63,34l6274,14469r-35,56l6218,14590r-7,72l6218,14734r21,65l6274,14855r50,45l6387,14934r76,22l6553,14963r90,-7l6720,14934r63,-34l6799,14885r33,-30l6867,14799r21,-65l6895,14662t515,-453l7294,14209r,117l7410,14325r,-116m7936,14849r-358,l7934,14513r1,-133l7449,14380r,102l7804,14482r-355,336l7449,14947r487,l7936,14849e" fillcolor="black" stroked="f">
              <v:stroke joinstyle="round"/>
              <v:formulas/>
              <v:path arrowok="t" o:connecttype="segments"/>
            </v:shape>
            <v:shape id="_x0000_s1041" style="position:absolute;left:8097;top:14065;width:811;height:883" coordorigin="8098,14065" coordsize="811,883" o:spt="100" adj="0,,0" path="m8908,14065r-319,l8098,14948r214,l8383,14839r525,l8908,14654r-435,l8699,14245r17,-29l8908,14216r,-151xm8908,14839r-192,l8716,14948r192,l8908,14839xm8908,14216r-192,l8716,14654r192,l8908,14216xe" fillcolor="#009fe3" stroked="f">
              <v:stroke joinstyle="round"/>
              <v:formulas/>
              <v:path arrowok="t" o:connecttype="segments"/>
            </v:shape>
            <v:shape id="_x0000_s1040" style="position:absolute;top:15955;width:811;height:883" coordorigin=",15955" coordsize="811,883" o:spt="100" adj="0,,0" path="m8098,14948r491,-883l8908,14065r,883l8716,14948r,-109l8383,14839r-71,109l8098,14948xm8716,14654r,-438l8699,14245r-226,409l8716,14654xe" filled="f" strokecolor="#009fe3" strokeweight=".23778mm">
              <v:stroke joinstyle="round"/>
              <v:formulas/>
              <v:path arrowok="t" o:connecttype="segments"/>
            </v:shape>
            <v:shape id="_x0000_s1039" style="position:absolute;left:8911;top:14068;width:751;height:879" coordorigin="8911,14069" coordsize="751,879" path="m9446,14069r-207,l8911,14947r680,l9661,14764r-473,l9446,14069xe" fillcolor="#009fe3" stroked="f">
              <v:path arrowok="t"/>
            </v:shape>
            <v:shape id="_x0000_s1038" style="position:absolute;left:8911;top:14068;width:751;height:879" coordorigin="8911,14069" coordsize="751,879" path="m8911,14947r328,-878l9446,14069r-258,695l9661,14764r-70,183l8911,14947xe" filled="f" strokecolor="#009fe3" strokeweight=".23778mm">
              <v:path arrowok="t"/>
            </v:shape>
            <v:line id="_x0000_s1037" style="position:absolute" from="5,14678" to="11900,14678" strokecolor="#009fe3" strokeweight=".87772mm"/>
            <v:shape id="_x0000_s1036" type="#_x0000_t75" style="position:absolute;left:11384;top:13247;width:194;height:1234">
              <v:imagedata r:id="rId6" o:title=""/>
            </v:shape>
            <v:shape id="_x0000_s1035" type="#_x0000_t75" style="position:absolute;left:566;top:14910;width:1134;height:1134">
              <v:imagedata r:id="rId7" o:title=""/>
            </v:shape>
            <w10:wrap anchorx="page" anchory="page"/>
          </v:group>
        </w:pict>
      </w:r>
      <w:r>
        <w:pict w14:anchorId="70873969">
          <v:group id="_x0000_s1028" style="position:absolute;margin-left:0;margin-top:0;width:595.3pt;height:217.45pt;z-index:-251784192;mso-position-horizontal-relative:page;mso-position-vertical-relative:page" coordsize="11906,4349">
            <v:rect id="_x0000_s1033" style="position:absolute;width:11906;height:681" fillcolor="#0e082b" stroked="f"/>
            <v:shape id="_x0000_s1032" style="position:absolute;left:10886;width:1020;height:769" coordorigin="10886" coordsize="1020,769" o:spt="100" adj="0,,0" path="m11906,746l10915,r-29,l11906,768r,-22m11906,373l11411,r-29,l11906,395r,-22m11906,622l11081,r-29,l11906,644r,-22m11906,497l11246,r-29,l11906,519r,-22e" fillcolor="#dadada" stroked="f">
              <v:fill opacity="27524f"/>
              <v:stroke joinstyle="round"/>
              <v:formulas/>
              <v:path arrowok="t" o:connecttype="segments"/>
            </v:shape>
            <v:shape id="_x0000_s1031" type="#_x0000_t75" style="position:absolute;left:11547;width:359;height:271">
              <v:imagedata r:id="rId8" o:title=""/>
            </v:shape>
            <v:shape id="_x0000_s1030" style="position:absolute;left:8243;width:3663;height:2761" coordorigin="8243" coordsize="3663,2761" o:spt="100" adj="0,,0" path="m11906,2739l8272,r-29,l11906,2761r,-22m11906,2614l8437,r-29,l11906,2636r,-22m11906,2241l8933,r-29,l11906,2263r,-22m11906,2116l9098,r-29,l11906,2138r,-22m11906,1743l9594,r-29,l11906,1764r,-21m11906,1618l9759,r-29,l11906,1640r,-22m11906,1369l10089,r-29,l11906,1391r,-22m11906,1245l10255,r-29,l11906,1266r,-21m11906,1120l10420,r-29,l11906,1142r,-22m11906,871l10750,r-29,l11906,893r,-22m11906,2490l8603,r-29,l11906,2512r,-22m11906,2365l8768,r-29,l11906,2387r,-22m11906,1992l9263,r-29,l11906,2014r,-22m11906,1867l9429,r-29,l11906,1889r,-22m11906,1494l9924,r-29,l11906,1515r,-21m11906,995l10585,r-29,l11906,1017r,-22e" fillcolor="#dadada" stroked="f">
              <v:fill opacity="27524f"/>
              <v:stroke joinstyle="round"/>
              <v:formulas/>
              <v:path arrowok="t" o:connecttype="segments"/>
            </v:shape>
            <v:rect id="_x0000_s1029" style="position:absolute;top:680;width:11906;height:3669" stroked="f"/>
            <w10:wrap anchorx="page" anchory="page"/>
          </v:group>
        </w:pict>
      </w:r>
    </w:p>
    <w:p w14:paraId="55F0682F" w14:textId="77777777" w:rsidR="00082DC3" w:rsidRDefault="007B7D3E">
      <w:pPr>
        <w:spacing w:before="110"/>
        <w:ind w:left="113"/>
        <w:rPr>
          <w:rFonts w:ascii="Calibri"/>
          <w:b/>
          <w:sz w:val="20"/>
        </w:rPr>
      </w:pPr>
      <w:r>
        <w:rPr>
          <w:rFonts w:ascii="Calibri"/>
          <w:b/>
          <w:color w:val="FFFFFF"/>
          <w:w w:val="115"/>
          <w:sz w:val="20"/>
        </w:rPr>
        <w:t>GAMME GARDAL - GARDE-CORPS POUR TERRASSES INACCESSIBLES</w:t>
      </w:r>
    </w:p>
    <w:p w14:paraId="02D9C8CB" w14:textId="77777777" w:rsidR="00082DC3" w:rsidRDefault="00082DC3">
      <w:pPr>
        <w:pStyle w:val="Corpsdetexte"/>
        <w:spacing w:before="11"/>
        <w:rPr>
          <w:rFonts w:ascii="Calibri"/>
          <w:b/>
          <w:sz w:val="23"/>
        </w:rPr>
      </w:pPr>
    </w:p>
    <w:p w14:paraId="77F8C592" w14:textId="77777777" w:rsidR="00082DC3" w:rsidRDefault="007B7D3E">
      <w:pPr>
        <w:spacing w:line="405" w:lineRule="exact"/>
        <w:ind w:left="694" w:right="1371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 w14:paraId="1DC06A3B" w14:textId="77777777" w:rsidR="00082DC3" w:rsidRDefault="007B7D3E">
      <w:pPr>
        <w:pStyle w:val="Titre1"/>
        <w:spacing w:line="307" w:lineRule="exact"/>
        <w:ind w:left="694" w:right="1371"/>
        <w:jc w:val="center"/>
        <w:rPr>
          <w:rFonts w:ascii="Century Gothic"/>
        </w:rPr>
      </w:pPr>
      <w:r>
        <w:rPr>
          <w:rFonts w:ascii="Century Gothic"/>
        </w:rPr>
        <w:t>GARDE-CORPS POUR TERRASSES INACCESSIBLES</w:t>
      </w:r>
    </w:p>
    <w:p w14:paraId="79B80B1C" w14:textId="77777777" w:rsidR="00082DC3" w:rsidRDefault="00082DC3">
      <w:pPr>
        <w:pStyle w:val="Corpsdetexte"/>
        <w:rPr>
          <w:rFonts w:ascii="Century Gothic"/>
          <w:sz w:val="20"/>
        </w:rPr>
      </w:pPr>
    </w:p>
    <w:p w14:paraId="248F1B6C" w14:textId="77777777" w:rsidR="00082DC3" w:rsidRDefault="00082DC3">
      <w:pPr>
        <w:pStyle w:val="Corpsdetexte"/>
        <w:spacing w:before="5"/>
        <w:rPr>
          <w:rFonts w:ascii="Century Gothic"/>
          <w:sz w:val="28"/>
        </w:rPr>
      </w:pPr>
    </w:p>
    <w:p w14:paraId="211BC797" w14:textId="77777777" w:rsidR="00082DC3" w:rsidRDefault="007B7D3E">
      <w:pPr>
        <w:pStyle w:val="Titre2"/>
        <w:spacing w:before="109"/>
      </w:pPr>
      <w:r>
        <w:rPr>
          <w:color w:val="009FE3"/>
        </w:rPr>
        <w:t>Généralités</w:t>
      </w:r>
    </w:p>
    <w:p w14:paraId="41C4BF07" w14:textId="77777777" w:rsidR="00082DC3" w:rsidRDefault="007B7D3E">
      <w:pPr>
        <w:pStyle w:val="Corpsdetexte"/>
        <w:spacing w:before="53" w:line="249" w:lineRule="auto"/>
        <w:ind w:left="113" w:right="846"/>
        <w:jc w:val="both"/>
      </w:pPr>
      <w:r>
        <w:rPr>
          <w:w w:val="85"/>
        </w:rPr>
        <w:t>Les</w:t>
      </w:r>
      <w:r>
        <w:rPr>
          <w:spacing w:val="-3"/>
          <w:w w:val="85"/>
        </w:rPr>
        <w:t xml:space="preserve"> </w:t>
      </w:r>
      <w:r>
        <w:rPr>
          <w:w w:val="85"/>
        </w:rPr>
        <w:t>garde-corps</w:t>
      </w:r>
      <w:r>
        <w:rPr>
          <w:spacing w:val="-3"/>
          <w:w w:val="85"/>
        </w:rPr>
        <w:t xml:space="preserve"> </w:t>
      </w:r>
      <w:r>
        <w:rPr>
          <w:w w:val="85"/>
        </w:rPr>
        <w:t>ont</w:t>
      </w:r>
      <w:r>
        <w:rPr>
          <w:spacing w:val="-3"/>
          <w:w w:val="85"/>
        </w:rPr>
        <w:t xml:space="preserve"> </w:t>
      </w:r>
      <w:r>
        <w:rPr>
          <w:w w:val="85"/>
        </w:rPr>
        <w:t>un</w:t>
      </w:r>
      <w:r>
        <w:rPr>
          <w:spacing w:val="-2"/>
          <w:w w:val="85"/>
        </w:rPr>
        <w:t xml:space="preserve"> </w:t>
      </w:r>
      <w:r>
        <w:rPr>
          <w:w w:val="85"/>
        </w:rPr>
        <w:t>impact</w:t>
      </w:r>
      <w:r>
        <w:rPr>
          <w:spacing w:val="-3"/>
          <w:w w:val="85"/>
        </w:rPr>
        <w:t xml:space="preserve"> </w:t>
      </w:r>
      <w:r>
        <w:rPr>
          <w:w w:val="85"/>
        </w:rPr>
        <w:t>important</w:t>
      </w:r>
      <w:r>
        <w:rPr>
          <w:spacing w:val="-3"/>
          <w:w w:val="85"/>
        </w:rPr>
        <w:t xml:space="preserve"> </w:t>
      </w:r>
      <w:r>
        <w:rPr>
          <w:w w:val="85"/>
        </w:rPr>
        <w:t>sur</w:t>
      </w:r>
      <w:r>
        <w:rPr>
          <w:spacing w:val="-2"/>
          <w:w w:val="85"/>
        </w:rPr>
        <w:t xml:space="preserve"> </w:t>
      </w:r>
      <w:r>
        <w:rPr>
          <w:w w:val="85"/>
        </w:rPr>
        <w:t>l’aspect</w:t>
      </w:r>
      <w:r>
        <w:rPr>
          <w:spacing w:val="-3"/>
          <w:w w:val="85"/>
        </w:rPr>
        <w:t xml:space="preserve"> </w:t>
      </w:r>
      <w:r>
        <w:rPr>
          <w:w w:val="85"/>
        </w:rPr>
        <w:t>général</w:t>
      </w:r>
      <w:r>
        <w:rPr>
          <w:spacing w:val="-3"/>
          <w:w w:val="85"/>
        </w:rPr>
        <w:t xml:space="preserve"> </w:t>
      </w:r>
      <w:r>
        <w:rPr>
          <w:w w:val="85"/>
        </w:rPr>
        <w:t>de</w:t>
      </w:r>
      <w:r>
        <w:rPr>
          <w:spacing w:val="-3"/>
          <w:w w:val="85"/>
        </w:rPr>
        <w:t xml:space="preserve"> </w:t>
      </w:r>
      <w:r>
        <w:rPr>
          <w:w w:val="85"/>
        </w:rPr>
        <w:t>l’ouvrage,</w:t>
      </w:r>
      <w:r>
        <w:rPr>
          <w:spacing w:val="-8"/>
          <w:w w:val="85"/>
        </w:rPr>
        <w:t xml:space="preserve"> </w:t>
      </w:r>
      <w:r>
        <w:rPr>
          <w:w w:val="85"/>
        </w:rPr>
        <w:t>et</w:t>
      </w:r>
      <w:r>
        <w:rPr>
          <w:spacing w:val="-3"/>
          <w:w w:val="85"/>
        </w:rPr>
        <w:t xml:space="preserve"> </w:t>
      </w:r>
      <w:r>
        <w:rPr>
          <w:w w:val="85"/>
        </w:rPr>
        <w:t>ont</w:t>
      </w:r>
      <w:r>
        <w:rPr>
          <w:spacing w:val="-3"/>
          <w:w w:val="85"/>
        </w:rPr>
        <w:t xml:space="preserve"> </w:t>
      </w:r>
      <w:r>
        <w:rPr>
          <w:w w:val="85"/>
        </w:rPr>
        <w:t>également</w:t>
      </w:r>
      <w:r>
        <w:rPr>
          <w:spacing w:val="-2"/>
          <w:w w:val="85"/>
        </w:rPr>
        <w:t xml:space="preserve"> </w:t>
      </w:r>
      <w:r>
        <w:rPr>
          <w:w w:val="85"/>
        </w:rPr>
        <w:t>une</w:t>
      </w:r>
      <w:r>
        <w:rPr>
          <w:spacing w:val="-3"/>
          <w:w w:val="85"/>
        </w:rPr>
        <w:t xml:space="preserve"> </w:t>
      </w:r>
      <w:r>
        <w:rPr>
          <w:w w:val="85"/>
        </w:rPr>
        <w:t>fonction</w:t>
      </w:r>
      <w:r>
        <w:rPr>
          <w:spacing w:val="-3"/>
          <w:w w:val="85"/>
        </w:rPr>
        <w:t xml:space="preserve"> </w:t>
      </w:r>
      <w:r>
        <w:rPr>
          <w:w w:val="85"/>
        </w:rPr>
        <w:t>essentielle</w:t>
      </w:r>
      <w:r>
        <w:rPr>
          <w:spacing w:val="-3"/>
          <w:w w:val="85"/>
        </w:rPr>
        <w:t xml:space="preserve"> </w:t>
      </w:r>
      <w:r>
        <w:rPr>
          <w:w w:val="85"/>
        </w:rPr>
        <w:t>pour</w:t>
      </w:r>
      <w:r>
        <w:rPr>
          <w:spacing w:val="-2"/>
          <w:w w:val="85"/>
        </w:rPr>
        <w:t xml:space="preserve"> </w:t>
      </w:r>
      <w:r>
        <w:rPr>
          <w:w w:val="85"/>
        </w:rPr>
        <w:t>la</w:t>
      </w:r>
      <w:r>
        <w:rPr>
          <w:spacing w:val="-3"/>
          <w:w w:val="85"/>
        </w:rPr>
        <w:t xml:space="preserve"> </w:t>
      </w:r>
      <w:r>
        <w:rPr>
          <w:w w:val="85"/>
        </w:rPr>
        <w:t>sécurisation</w:t>
      </w:r>
      <w:r>
        <w:rPr>
          <w:spacing w:val="-3"/>
          <w:w w:val="85"/>
        </w:rPr>
        <w:t xml:space="preserve"> </w:t>
      </w:r>
      <w:r>
        <w:rPr>
          <w:w w:val="85"/>
        </w:rPr>
        <w:t>des</w:t>
      </w:r>
      <w:r>
        <w:rPr>
          <w:spacing w:val="-2"/>
          <w:w w:val="85"/>
        </w:rPr>
        <w:t xml:space="preserve"> </w:t>
      </w:r>
      <w:r>
        <w:rPr>
          <w:w w:val="85"/>
        </w:rPr>
        <w:t xml:space="preserve">personnes. </w:t>
      </w:r>
      <w:r>
        <w:rPr>
          <w:w w:val="95"/>
        </w:rPr>
        <w:t>De</w:t>
      </w:r>
      <w:r>
        <w:rPr>
          <w:spacing w:val="-16"/>
          <w:w w:val="95"/>
        </w:rPr>
        <w:t xml:space="preserve"> </w:t>
      </w:r>
      <w:r>
        <w:rPr>
          <w:w w:val="95"/>
        </w:rPr>
        <w:t>ce</w:t>
      </w:r>
      <w:r>
        <w:rPr>
          <w:spacing w:val="-15"/>
          <w:w w:val="95"/>
        </w:rPr>
        <w:t xml:space="preserve"> </w:t>
      </w:r>
      <w:r>
        <w:rPr>
          <w:w w:val="95"/>
        </w:rPr>
        <w:t>fait,</w:t>
      </w:r>
      <w:r>
        <w:rPr>
          <w:spacing w:val="-19"/>
          <w:w w:val="95"/>
        </w:rPr>
        <w:t xml:space="preserve"> </w:t>
      </w:r>
      <w:r>
        <w:rPr>
          <w:w w:val="95"/>
        </w:rPr>
        <w:t>les</w:t>
      </w:r>
      <w:r>
        <w:rPr>
          <w:spacing w:val="-15"/>
          <w:w w:val="95"/>
        </w:rPr>
        <w:t xml:space="preserve"> </w:t>
      </w:r>
      <w:r>
        <w:rPr>
          <w:w w:val="95"/>
        </w:rPr>
        <w:t>prescriptions</w:t>
      </w:r>
      <w:r>
        <w:rPr>
          <w:spacing w:val="-15"/>
          <w:w w:val="95"/>
        </w:rPr>
        <w:t xml:space="preserve"> </w:t>
      </w:r>
      <w:r>
        <w:rPr>
          <w:w w:val="95"/>
        </w:rPr>
        <w:t>esthétiques</w:t>
      </w:r>
      <w:r>
        <w:rPr>
          <w:spacing w:val="-16"/>
          <w:w w:val="95"/>
        </w:rPr>
        <w:t xml:space="preserve"> </w:t>
      </w:r>
      <w:r>
        <w:rPr>
          <w:w w:val="95"/>
        </w:rPr>
        <w:t>comme</w:t>
      </w:r>
      <w:r>
        <w:rPr>
          <w:spacing w:val="-15"/>
          <w:w w:val="95"/>
        </w:rPr>
        <w:t xml:space="preserve"> </w:t>
      </w:r>
      <w:r>
        <w:rPr>
          <w:w w:val="95"/>
        </w:rPr>
        <w:t>les</w:t>
      </w:r>
      <w:r>
        <w:rPr>
          <w:spacing w:val="-15"/>
          <w:w w:val="95"/>
        </w:rPr>
        <w:t xml:space="preserve"> </w:t>
      </w:r>
      <w:r>
        <w:rPr>
          <w:w w:val="95"/>
        </w:rPr>
        <w:t>prescriptions</w:t>
      </w:r>
      <w:r>
        <w:rPr>
          <w:spacing w:val="-15"/>
          <w:w w:val="95"/>
        </w:rPr>
        <w:t xml:space="preserve"> </w:t>
      </w:r>
      <w:r>
        <w:rPr>
          <w:w w:val="95"/>
        </w:rPr>
        <w:t>techniques</w:t>
      </w:r>
      <w:r>
        <w:rPr>
          <w:spacing w:val="-15"/>
          <w:w w:val="95"/>
        </w:rPr>
        <w:t xml:space="preserve"> </w:t>
      </w:r>
      <w:r>
        <w:rPr>
          <w:w w:val="95"/>
        </w:rPr>
        <w:t>devront</w:t>
      </w:r>
      <w:r>
        <w:rPr>
          <w:spacing w:val="-15"/>
          <w:w w:val="95"/>
        </w:rPr>
        <w:t xml:space="preserve"> </w:t>
      </w:r>
      <w:r>
        <w:rPr>
          <w:w w:val="95"/>
        </w:rPr>
        <w:t>être</w:t>
      </w:r>
      <w:r>
        <w:rPr>
          <w:spacing w:val="-15"/>
          <w:w w:val="95"/>
        </w:rPr>
        <w:t xml:space="preserve"> </w:t>
      </w:r>
      <w:r>
        <w:rPr>
          <w:w w:val="95"/>
        </w:rPr>
        <w:t>intégralement</w:t>
      </w:r>
      <w:r>
        <w:rPr>
          <w:spacing w:val="-15"/>
          <w:w w:val="95"/>
        </w:rPr>
        <w:t xml:space="preserve"> </w:t>
      </w:r>
      <w:r>
        <w:rPr>
          <w:w w:val="95"/>
        </w:rPr>
        <w:t>respectées.</w:t>
      </w:r>
    </w:p>
    <w:p w14:paraId="33E13AD9" w14:textId="77777777" w:rsidR="00082DC3" w:rsidRDefault="00082DC3">
      <w:pPr>
        <w:pStyle w:val="Corpsdetexte"/>
        <w:spacing w:before="3"/>
        <w:rPr>
          <w:sz w:val="16"/>
        </w:rPr>
      </w:pPr>
    </w:p>
    <w:p w14:paraId="629B5F5C" w14:textId="77777777" w:rsidR="00082DC3" w:rsidRDefault="007B7D3E">
      <w:pPr>
        <w:pStyle w:val="Titre2"/>
      </w:pPr>
      <w:r>
        <w:pict w14:anchorId="0EB26164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72pt;margin-top:14.7pt;width:13.85pt;height:487.75pt;z-index:251661312;mso-position-horizontal-relative:page" filled="f" stroked="f">
            <v:textbox style="layout-flow:vertical;mso-layout-flow-alt:bottom-to-top" inset="0,0,0,0">
              <w:txbxContent>
                <w:p w14:paraId="2B74E5C9" w14:textId="77777777" w:rsidR="00082DC3" w:rsidRDefault="007B7D3E">
                  <w:pPr>
                    <w:spacing w:before="21"/>
                    <w:ind w:left="50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 w14:paraId="3EA01315" w14:textId="77777777" w:rsidR="00082DC3" w:rsidRDefault="007B7D3E">
                  <w:pPr>
                    <w:spacing w:before="5"/>
                    <w:ind w:left="20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anchorx="page"/>
          </v:shape>
        </w:pict>
      </w:r>
      <w:r>
        <w:rPr>
          <w:color w:val="009FE3"/>
        </w:rPr>
        <w:t xml:space="preserve">Conception et </w:t>
      </w:r>
      <w:r>
        <w:rPr>
          <w:color w:val="009FE3"/>
        </w:rPr>
        <w:t>mise en œuvre</w:t>
      </w:r>
    </w:p>
    <w:p w14:paraId="7DA64607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spacing w:before="53"/>
        <w:ind w:hanging="115"/>
        <w:jc w:val="both"/>
        <w:rPr>
          <w:sz w:val="18"/>
        </w:rPr>
      </w:pPr>
      <w:r>
        <w:rPr>
          <w:w w:val="95"/>
          <w:sz w:val="18"/>
        </w:rPr>
        <w:t>Les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matériels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proposés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devront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répondre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aux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différents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textes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réglementaires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en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vigueur,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textes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législatifs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règles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techniques,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notamment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:</w:t>
      </w:r>
    </w:p>
    <w:p w14:paraId="6ED9732D" w14:textId="77777777" w:rsidR="00082DC3" w:rsidRDefault="007B7D3E">
      <w:pPr>
        <w:pStyle w:val="Paragraphedeliste"/>
        <w:numPr>
          <w:ilvl w:val="1"/>
          <w:numId w:val="1"/>
        </w:numPr>
        <w:tabs>
          <w:tab w:val="left" w:pos="365"/>
        </w:tabs>
        <w:spacing w:before="9"/>
        <w:jc w:val="both"/>
        <w:rPr>
          <w:sz w:val="18"/>
        </w:rPr>
      </w:pPr>
      <w:r>
        <w:rPr>
          <w:w w:val="95"/>
          <w:sz w:val="18"/>
        </w:rPr>
        <w:t>NF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E85-015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: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Eléments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d’installations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industrielles-Moyens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d’accès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permanents.</w:t>
      </w:r>
    </w:p>
    <w:p w14:paraId="27247046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spacing w:line="249" w:lineRule="auto"/>
        <w:ind w:right="784"/>
        <w:jc w:val="both"/>
        <w:rPr>
          <w:sz w:val="18"/>
        </w:rPr>
      </w:pPr>
      <w:r>
        <w:rPr>
          <w:w w:val="85"/>
          <w:sz w:val="18"/>
        </w:rPr>
        <w:t xml:space="preserve">La conception des garde-corps, le thermolaquage et l’assemblage des profilés, l’intégration des remplissages, ainsi que les études d’implantation sont </w:t>
      </w:r>
      <w:proofErr w:type="gramStart"/>
      <w:r>
        <w:rPr>
          <w:w w:val="85"/>
          <w:sz w:val="18"/>
        </w:rPr>
        <w:t>considérés</w:t>
      </w:r>
      <w:proofErr w:type="gramEnd"/>
      <w:r>
        <w:rPr>
          <w:spacing w:val="-7"/>
          <w:w w:val="85"/>
          <w:sz w:val="18"/>
        </w:rPr>
        <w:t xml:space="preserve"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 xml:space="preserve"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 xml:space="preserve"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ains</w:t>
      </w:r>
      <w:r>
        <w:rPr>
          <w:w w:val="85"/>
          <w:sz w:val="18"/>
        </w:rPr>
        <w:t>i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 xml:space="preserve"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 xml:space="preserve"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 xml:space="preserve"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 xml:space="preserve"> </w:t>
      </w:r>
      <w:r>
        <w:rPr>
          <w:w w:val="85"/>
          <w:sz w:val="18"/>
        </w:rPr>
        <w:t xml:space="preserve"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garde-corps.</w:t>
      </w:r>
    </w:p>
    <w:p w14:paraId="3BF3E8B3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spacing w:before="60" w:line="249" w:lineRule="auto"/>
        <w:ind w:right="791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9"/>
          <w:w w:val="85"/>
          <w:sz w:val="18"/>
        </w:rPr>
        <w:t xml:space="preserve"> </w:t>
      </w:r>
      <w:r>
        <w:rPr>
          <w:w w:val="85"/>
          <w:sz w:val="18"/>
        </w:rPr>
        <w:t>plans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d’implantation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fournis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par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HORIZAL</w:t>
      </w:r>
      <w:r>
        <w:rPr>
          <w:spacing w:val="-9"/>
          <w:w w:val="85"/>
          <w:sz w:val="18"/>
        </w:rPr>
        <w:t xml:space="preserve"> </w:t>
      </w:r>
      <w:r>
        <w:rPr>
          <w:w w:val="85"/>
          <w:sz w:val="18"/>
        </w:rPr>
        <w:t>devront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scrupuleusement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être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respectés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ainsi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que</w:t>
      </w:r>
      <w:r>
        <w:rPr>
          <w:spacing w:val="-9"/>
          <w:w w:val="85"/>
          <w:sz w:val="18"/>
        </w:rPr>
        <w:t xml:space="preserve"> </w:t>
      </w:r>
      <w:r>
        <w:rPr>
          <w:w w:val="85"/>
          <w:sz w:val="18"/>
        </w:rPr>
        <w:t>le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repérage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des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éléments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de</w:t>
      </w:r>
      <w:r>
        <w:rPr>
          <w:spacing w:val="-9"/>
          <w:w w:val="85"/>
          <w:sz w:val="18"/>
        </w:rPr>
        <w:t xml:space="preserve"> </w:t>
      </w:r>
      <w:r>
        <w:rPr>
          <w:w w:val="85"/>
          <w:sz w:val="18"/>
        </w:rPr>
        <w:t>chaque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terrasse</w:t>
      </w:r>
      <w:r>
        <w:rPr>
          <w:spacing w:val="-8"/>
          <w:w w:val="85"/>
          <w:sz w:val="18"/>
        </w:rPr>
        <w:t xml:space="preserve"> </w:t>
      </w:r>
      <w:r>
        <w:rPr>
          <w:w w:val="85"/>
          <w:sz w:val="18"/>
        </w:rPr>
        <w:t>afin</w:t>
      </w:r>
      <w:r>
        <w:rPr>
          <w:spacing w:val="-8"/>
          <w:w w:val="85"/>
          <w:sz w:val="18"/>
        </w:rPr>
        <w:t xml:space="preserve"> </w:t>
      </w:r>
      <w:r>
        <w:rPr>
          <w:spacing w:val="-3"/>
          <w:w w:val="85"/>
          <w:sz w:val="18"/>
        </w:rPr>
        <w:t xml:space="preserve">d’être </w:t>
      </w:r>
      <w:r>
        <w:rPr>
          <w:w w:val="85"/>
          <w:sz w:val="18"/>
        </w:rPr>
        <w:t xml:space="preserve"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 xml:space="preserve"> </w:t>
      </w:r>
      <w:proofErr w:type="gramStart"/>
      <w:r>
        <w:rPr>
          <w:w w:val="95"/>
          <w:sz w:val="18"/>
        </w:rPr>
        <w:t>prescripteur..</w:t>
      </w:r>
      <w:proofErr w:type="gramEnd"/>
    </w:p>
    <w:p w14:paraId="1732E882" w14:textId="77777777" w:rsidR="00082DC3" w:rsidRDefault="00082DC3">
      <w:pPr>
        <w:pStyle w:val="Corpsdetexte"/>
        <w:spacing w:before="4"/>
        <w:rPr>
          <w:sz w:val="16"/>
        </w:rPr>
      </w:pPr>
    </w:p>
    <w:p w14:paraId="170E6FA9" w14:textId="77777777" w:rsidR="00082DC3" w:rsidRDefault="007B7D3E">
      <w:pPr>
        <w:pStyle w:val="Titre2"/>
      </w:pPr>
      <w:r>
        <w:rPr>
          <w:color w:val="009FE3"/>
        </w:rPr>
        <w:t>Description des ouvrages</w:t>
      </w:r>
    </w:p>
    <w:p w14:paraId="1FDE7539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spacing w:before="53"/>
        <w:ind w:hanging="115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pose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 xml:space="preserve"> </w:t>
      </w:r>
      <w:r>
        <w:rPr>
          <w:b/>
          <w:w w:val="95"/>
          <w:sz w:val="18"/>
        </w:rPr>
        <w:t>garde-corps</w:t>
      </w:r>
      <w:r>
        <w:rPr>
          <w:b/>
          <w:spacing w:val="-7"/>
          <w:w w:val="95"/>
          <w:sz w:val="18"/>
        </w:rPr>
        <w:t xml:space="preserve"> </w:t>
      </w:r>
      <w:r>
        <w:rPr>
          <w:b/>
          <w:w w:val="95"/>
          <w:sz w:val="18"/>
        </w:rPr>
        <w:t>aluminium</w:t>
      </w:r>
      <w:r>
        <w:rPr>
          <w:b/>
          <w:spacing w:val="-7"/>
          <w:w w:val="95"/>
          <w:sz w:val="18"/>
        </w:rPr>
        <w:t xml:space="preserve"> </w:t>
      </w:r>
      <w:r>
        <w:rPr>
          <w:b/>
          <w:w w:val="95"/>
          <w:sz w:val="18"/>
        </w:rPr>
        <w:t>HORIZA</w:t>
      </w:r>
      <w:r>
        <w:rPr>
          <w:b/>
          <w:w w:val="95"/>
          <w:sz w:val="18"/>
        </w:rPr>
        <w:t>L</w:t>
      </w:r>
      <w:r>
        <w:rPr>
          <w:b/>
          <w:spacing w:val="-8"/>
          <w:w w:val="95"/>
          <w:sz w:val="18"/>
        </w:rPr>
        <w:t xml:space="preserve"> </w:t>
      </w:r>
      <w:r>
        <w:rPr>
          <w:b/>
          <w:w w:val="95"/>
          <w:sz w:val="18"/>
        </w:rPr>
        <w:t>pour</w:t>
      </w:r>
      <w:r>
        <w:rPr>
          <w:b/>
          <w:spacing w:val="-7"/>
          <w:w w:val="95"/>
          <w:sz w:val="18"/>
        </w:rPr>
        <w:t xml:space="preserve"> </w:t>
      </w:r>
      <w:r>
        <w:rPr>
          <w:b/>
          <w:w w:val="95"/>
          <w:sz w:val="18"/>
        </w:rPr>
        <w:t>terrasse</w:t>
      </w:r>
      <w:r>
        <w:rPr>
          <w:b/>
          <w:spacing w:val="-7"/>
          <w:w w:val="95"/>
          <w:sz w:val="18"/>
        </w:rPr>
        <w:t xml:space="preserve"> </w:t>
      </w:r>
      <w:r>
        <w:rPr>
          <w:b/>
          <w:w w:val="95"/>
          <w:sz w:val="18"/>
        </w:rPr>
        <w:t>inaccessible</w:t>
      </w:r>
      <w:r>
        <w:rPr>
          <w:w w:val="95"/>
          <w:sz w:val="18"/>
        </w:rPr>
        <w:t>.</w:t>
      </w:r>
    </w:p>
    <w:p w14:paraId="3443C27B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spacing w:before="65"/>
        <w:ind w:hanging="115"/>
        <w:rPr>
          <w:sz w:val="18"/>
        </w:rPr>
      </w:pP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standard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dalle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: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1010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mm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(possibilité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supérieure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hauteur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réduite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muret).</w:t>
      </w:r>
    </w:p>
    <w:p w14:paraId="2688BA0F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ind w:hanging="115"/>
        <w:rPr>
          <w:sz w:val="18"/>
        </w:rPr>
      </w:pPr>
      <w:r>
        <w:rPr>
          <w:w w:val="90"/>
          <w:sz w:val="18"/>
        </w:rPr>
        <w:t>Main courante ronde R460 (Ø52) avec lisse intermédiaire RN30</w:t>
      </w:r>
      <w:r>
        <w:rPr>
          <w:spacing w:val="-8"/>
          <w:w w:val="90"/>
          <w:sz w:val="18"/>
        </w:rPr>
        <w:t xml:space="preserve"> </w:t>
      </w:r>
      <w:r>
        <w:rPr>
          <w:w w:val="90"/>
          <w:sz w:val="18"/>
        </w:rPr>
        <w:t>(Ø30).</w:t>
      </w:r>
    </w:p>
    <w:p w14:paraId="66568EF7" w14:textId="77777777" w:rsidR="00082DC3" w:rsidRDefault="00082DC3">
      <w:pPr>
        <w:pStyle w:val="Corpsdetexte"/>
        <w:spacing w:before="11"/>
        <w:rPr>
          <w:sz w:val="16"/>
        </w:rPr>
      </w:pPr>
    </w:p>
    <w:p w14:paraId="21B77871" w14:textId="77777777" w:rsidR="00082DC3" w:rsidRDefault="007B7D3E">
      <w:pPr>
        <w:pStyle w:val="Titre2"/>
      </w:pPr>
      <w:r>
        <w:rPr>
          <w:color w:val="009FE3"/>
        </w:rPr>
        <w:t>Choix du modèle (à préciser)</w:t>
      </w:r>
    </w:p>
    <w:p w14:paraId="1694514F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spacing w:before="53"/>
        <w:ind w:hanging="115"/>
        <w:rPr>
          <w:sz w:val="18"/>
        </w:rPr>
      </w:pPr>
      <w:r>
        <w:rPr>
          <w:w w:val="95"/>
          <w:sz w:val="18"/>
        </w:rPr>
        <w:t>Modèle</w:t>
      </w:r>
      <w:r>
        <w:rPr>
          <w:spacing w:val="-17"/>
          <w:w w:val="95"/>
          <w:sz w:val="18"/>
        </w:rPr>
        <w:t xml:space="preserve"> </w:t>
      </w:r>
      <w:r>
        <w:rPr>
          <w:b/>
          <w:w w:val="95"/>
          <w:sz w:val="18"/>
        </w:rPr>
        <w:t>GARDAL</w:t>
      </w:r>
      <w:r>
        <w:rPr>
          <w:b/>
          <w:spacing w:val="-17"/>
          <w:w w:val="95"/>
          <w:sz w:val="18"/>
        </w:rPr>
        <w:t xml:space="preserve"> </w:t>
      </w:r>
      <w:r>
        <w:rPr>
          <w:b/>
          <w:w w:val="95"/>
          <w:sz w:val="18"/>
        </w:rPr>
        <w:t>FF</w:t>
      </w:r>
      <w:r>
        <w:rPr>
          <w:b/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:</w:t>
      </w:r>
      <w:r>
        <w:rPr>
          <w:spacing w:val="-22"/>
          <w:w w:val="95"/>
          <w:sz w:val="18"/>
        </w:rPr>
        <w:t xml:space="preserve"> </w:t>
      </w:r>
      <w:r>
        <w:rPr>
          <w:w w:val="95"/>
          <w:sz w:val="18"/>
        </w:rPr>
        <w:t>Sur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dalle,</w:t>
      </w:r>
      <w:r>
        <w:rPr>
          <w:spacing w:val="-22"/>
          <w:w w:val="95"/>
          <w:sz w:val="18"/>
        </w:rPr>
        <w:t xml:space="preserve"> </w:t>
      </w:r>
      <w:r>
        <w:rPr>
          <w:w w:val="95"/>
          <w:sz w:val="18"/>
        </w:rPr>
        <w:t>par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barreau</w:t>
      </w:r>
      <w:r>
        <w:rPr>
          <w:spacing w:val="-17"/>
          <w:w w:val="95"/>
          <w:sz w:val="18"/>
        </w:rPr>
        <w:t xml:space="preserve"> </w:t>
      </w:r>
      <w:r>
        <w:rPr>
          <w:w w:val="95"/>
          <w:sz w:val="18"/>
        </w:rPr>
        <w:t>support</w:t>
      </w:r>
      <w:r>
        <w:rPr>
          <w:spacing w:val="-17"/>
          <w:w w:val="95"/>
          <w:sz w:val="18"/>
        </w:rPr>
        <w:t xml:space="preserve"> </w:t>
      </w:r>
      <w:r>
        <w:rPr>
          <w:w w:val="95"/>
          <w:sz w:val="18"/>
        </w:rPr>
        <w:t>filé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R819</w:t>
      </w:r>
      <w:r>
        <w:rPr>
          <w:spacing w:val="-17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17"/>
          <w:w w:val="95"/>
          <w:sz w:val="18"/>
        </w:rPr>
        <w:t xml:space="preserve"> </w:t>
      </w:r>
      <w:r>
        <w:rPr>
          <w:w w:val="95"/>
          <w:sz w:val="18"/>
        </w:rPr>
        <w:t>sabot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HO512</w:t>
      </w:r>
      <w:r>
        <w:rPr>
          <w:spacing w:val="-17"/>
          <w:w w:val="95"/>
          <w:sz w:val="18"/>
        </w:rPr>
        <w:t xml:space="preserve"> </w:t>
      </w:r>
      <w:r>
        <w:rPr>
          <w:w w:val="95"/>
          <w:sz w:val="18"/>
        </w:rPr>
        <w:t>avec</w:t>
      </w:r>
      <w:r>
        <w:rPr>
          <w:spacing w:val="-17"/>
          <w:w w:val="95"/>
          <w:sz w:val="18"/>
        </w:rPr>
        <w:t xml:space="preserve"> </w:t>
      </w:r>
      <w:r>
        <w:rPr>
          <w:w w:val="95"/>
          <w:sz w:val="18"/>
        </w:rPr>
        <w:t>réglage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tridimensionnel</w:t>
      </w:r>
      <w:r>
        <w:rPr>
          <w:spacing w:val="-17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17"/>
          <w:w w:val="95"/>
          <w:sz w:val="18"/>
        </w:rPr>
        <w:t xml:space="preserve"> </w:t>
      </w:r>
      <w:r>
        <w:rPr>
          <w:w w:val="95"/>
          <w:sz w:val="18"/>
        </w:rPr>
        <w:t>fixation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invisible.</w:t>
      </w:r>
    </w:p>
    <w:p w14:paraId="52FFF766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ind w:hanging="115"/>
        <w:rPr>
          <w:sz w:val="18"/>
        </w:rPr>
      </w:pPr>
      <w:r>
        <w:rPr>
          <w:w w:val="95"/>
          <w:sz w:val="18"/>
        </w:rPr>
        <w:t>Option : barreau support filé R819 cintré ou</w:t>
      </w:r>
      <w:r>
        <w:rPr>
          <w:spacing w:val="-31"/>
          <w:w w:val="95"/>
          <w:sz w:val="18"/>
        </w:rPr>
        <w:t xml:space="preserve"> </w:t>
      </w:r>
      <w:r>
        <w:rPr>
          <w:w w:val="95"/>
          <w:sz w:val="18"/>
        </w:rPr>
        <w:t>coudé.</w:t>
      </w:r>
    </w:p>
    <w:p w14:paraId="40C2EAA2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spacing w:before="65"/>
        <w:ind w:hanging="115"/>
        <w:rPr>
          <w:sz w:val="18"/>
        </w:rPr>
      </w:pPr>
      <w:r>
        <w:rPr>
          <w:w w:val="95"/>
          <w:sz w:val="18"/>
        </w:rPr>
        <w:t>Modèle</w:t>
      </w:r>
      <w:r>
        <w:rPr>
          <w:spacing w:val="-7"/>
          <w:w w:val="95"/>
          <w:sz w:val="18"/>
        </w:rPr>
        <w:t xml:space="preserve"> </w:t>
      </w:r>
      <w:r>
        <w:rPr>
          <w:b/>
          <w:w w:val="95"/>
          <w:sz w:val="18"/>
        </w:rPr>
        <w:t>GARDAL</w:t>
      </w:r>
      <w:r>
        <w:rPr>
          <w:b/>
          <w:spacing w:val="-7"/>
          <w:w w:val="95"/>
          <w:sz w:val="18"/>
        </w:rPr>
        <w:t xml:space="preserve"> </w:t>
      </w:r>
      <w:r>
        <w:rPr>
          <w:b/>
          <w:spacing w:val="-4"/>
          <w:w w:val="95"/>
          <w:sz w:val="18"/>
        </w:rPr>
        <w:t>FA</w:t>
      </w:r>
      <w:r>
        <w:rPr>
          <w:b/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: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applique,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par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barreau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support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filé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R819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sabot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HO904.</w:t>
      </w:r>
    </w:p>
    <w:p w14:paraId="10B015E2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ind w:hanging="115"/>
        <w:rPr>
          <w:sz w:val="18"/>
        </w:rPr>
      </w:pPr>
      <w:r>
        <w:rPr>
          <w:w w:val="95"/>
          <w:sz w:val="18"/>
        </w:rPr>
        <w:t>Option : barreau support filé R819 cintré ou</w:t>
      </w:r>
      <w:r>
        <w:rPr>
          <w:spacing w:val="-31"/>
          <w:w w:val="95"/>
          <w:sz w:val="18"/>
        </w:rPr>
        <w:t xml:space="preserve"> </w:t>
      </w:r>
      <w:r>
        <w:rPr>
          <w:w w:val="95"/>
          <w:sz w:val="18"/>
        </w:rPr>
        <w:t>coudé.</w:t>
      </w:r>
    </w:p>
    <w:p w14:paraId="4E442816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ind w:hanging="115"/>
        <w:rPr>
          <w:sz w:val="18"/>
        </w:rPr>
      </w:pPr>
      <w:r>
        <w:rPr>
          <w:w w:val="95"/>
          <w:sz w:val="18"/>
        </w:rPr>
        <w:t>Modèle</w:t>
      </w:r>
      <w:r>
        <w:rPr>
          <w:spacing w:val="-15"/>
          <w:w w:val="95"/>
          <w:sz w:val="18"/>
        </w:rPr>
        <w:t xml:space="preserve"> </w:t>
      </w:r>
      <w:r>
        <w:rPr>
          <w:b/>
          <w:w w:val="95"/>
          <w:sz w:val="18"/>
        </w:rPr>
        <w:t>GARDAL</w:t>
      </w:r>
      <w:r>
        <w:rPr>
          <w:b/>
          <w:spacing w:val="-14"/>
          <w:w w:val="95"/>
          <w:sz w:val="18"/>
        </w:rPr>
        <w:t xml:space="preserve"> </w:t>
      </w:r>
      <w:r>
        <w:rPr>
          <w:b/>
          <w:w w:val="95"/>
          <w:sz w:val="18"/>
        </w:rPr>
        <w:t>SZ</w:t>
      </w:r>
      <w:r>
        <w:rPr>
          <w:b/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:</w:t>
      </w:r>
      <w:r>
        <w:rPr>
          <w:spacing w:val="-20"/>
          <w:w w:val="95"/>
          <w:sz w:val="18"/>
        </w:rPr>
        <w:t xml:space="preserve"> </w:t>
      </w:r>
      <w:r>
        <w:rPr>
          <w:w w:val="95"/>
          <w:sz w:val="18"/>
        </w:rPr>
        <w:t>Sur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muret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avec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fixation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déportée,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par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barreau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support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filé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R819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et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console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HO897+sabot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HO904.</w:t>
      </w:r>
    </w:p>
    <w:p w14:paraId="27C2BB8B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ind w:hanging="115"/>
        <w:rPr>
          <w:sz w:val="18"/>
        </w:rPr>
      </w:pPr>
      <w:r>
        <w:rPr>
          <w:w w:val="95"/>
          <w:sz w:val="18"/>
        </w:rPr>
        <w:t>Option : barreau support filé R819 cintré ou</w:t>
      </w:r>
      <w:r>
        <w:rPr>
          <w:spacing w:val="-31"/>
          <w:w w:val="95"/>
          <w:sz w:val="18"/>
        </w:rPr>
        <w:t xml:space="preserve"> </w:t>
      </w:r>
      <w:r>
        <w:rPr>
          <w:w w:val="95"/>
          <w:sz w:val="18"/>
        </w:rPr>
        <w:t>coudé.</w:t>
      </w:r>
    </w:p>
    <w:p w14:paraId="74A19E62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spacing w:before="65"/>
        <w:ind w:hanging="115"/>
        <w:rPr>
          <w:sz w:val="18"/>
        </w:rPr>
      </w:pPr>
      <w:r>
        <w:rPr>
          <w:w w:val="90"/>
          <w:sz w:val="18"/>
        </w:rPr>
        <w:t>Modèle</w:t>
      </w:r>
      <w:r>
        <w:rPr>
          <w:spacing w:val="-7"/>
          <w:w w:val="90"/>
          <w:sz w:val="18"/>
        </w:rPr>
        <w:t xml:space="preserve"> </w:t>
      </w:r>
      <w:r>
        <w:rPr>
          <w:b/>
          <w:w w:val="90"/>
          <w:sz w:val="18"/>
        </w:rPr>
        <w:t>GARDAL</w:t>
      </w:r>
      <w:r>
        <w:rPr>
          <w:b/>
          <w:spacing w:val="-7"/>
          <w:w w:val="90"/>
          <w:sz w:val="18"/>
        </w:rPr>
        <w:t xml:space="preserve"> </w:t>
      </w:r>
      <w:r>
        <w:rPr>
          <w:b/>
          <w:w w:val="90"/>
          <w:sz w:val="18"/>
        </w:rPr>
        <w:t>SK</w:t>
      </w:r>
      <w:r>
        <w:rPr>
          <w:b/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:</w:t>
      </w:r>
      <w:r>
        <w:rPr>
          <w:spacing w:val="-13"/>
          <w:w w:val="90"/>
          <w:sz w:val="18"/>
        </w:rPr>
        <w:t xml:space="preserve"> </w:t>
      </w:r>
      <w:r>
        <w:rPr>
          <w:w w:val="90"/>
          <w:sz w:val="18"/>
        </w:rPr>
        <w:t>Garde-corps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escamotable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avec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fixation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en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applique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par</w:t>
      </w:r>
      <w:r>
        <w:rPr>
          <w:spacing w:val="-6"/>
          <w:w w:val="90"/>
          <w:sz w:val="18"/>
        </w:rPr>
        <w:t xml:space="preserve"> </w:t>
      </w:r>
      <w:r>
        <w:rPr>
          <w:w w:val="90"/>
          <w:sz w:val="18"/>
        </w:rPr>
        <w:t>barreau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support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filé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R819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et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sabot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HO600.</w:t>
      </w:r>
    </w:p>
    <w:p w14:paraId="52E55DDE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ind w:hanging="115"/>
        <w:rPr>
          <w:sz w:val="18"/>
        </w:rPr>
      </w:pPr>
      <w:r>
        <w:rPr>
          <w:w w:val="95"/>
          <w:sz w:val="18"/>
        </w:rPr>
        <w:t>Option : barreau support filé R819 cintré ou</w:t>
      </w:r>
      <w:r>
        <w:rPr>
          <w:spacing w:val="-32"/>
          <w:w w:val="95"/>
          <w:sz w:val="18"/>
        </w:rPr>
        <w:t xml:space="preserve"> </w:t>
      </w:r>
      <w:proofErr w:type="gramStart"/>
      <w:r>
        <w:rPr>
          <w:w w:val="95"/>
          <w:sz w:val="18"/>
        </w:rPr>
        <w:t>coudé..</w:t>
      </w:r>
      <w:proofErr w:type="gramEnd"/>
    </w:p>
    <w:p w14:paraId="444EE132" w14:textId="77777777" w:rsidR="00082DC3" w:rsidRDefault="00082DC3">
      <w:pPr>
        <w:pStyle w:val="Corpsdetexte"/>
        <w:spacing w:before="10"/>
        <w:rPr>
          <w:sz w:val="16"/>
        </w:rPr>
      </w:pPr>
    </w:p>
    <w:p w14:paraId="212202F3" w14:textId="77777777" w:rsidR="00082DC3" w:rsidRDefault="007B7D3E">
      <w:pPr>
        <w:pStyle w:val="Titre2"/>
      </w:pPr>
      <w:r>
        <w:rPr>
          <w:color w:val="009FE3"/>
        </w:rPr>
        <w:t>Finition des garde-corps</w:t>
      </w:r>
    </w:p>
    <w:p w14:paraId="30D7D834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spacing w:before="53"/>
        <w:ind w:hanging="115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 xml:space="preserve"> </w:t>
      </w:r>
      <w:r>
        <w:rPr>
          <w:w w:val="90"/>
          <w:sz w:val="18"/>
        </w:rPr>
        <w:t>QUALANOD.</w:t>
      </w:r>
    </w:p>
    <w:p w14:paraId="638E1802" w14:textId="77777777" w:rsidR="00082DC3" w:rsidRDefault="007B7D3E">
      <w:pPr>
        <w:pStyle w:val="Paragraphedeliste"/>
        <w:numPr>
          <w:ilvl w:val="0"/>
          <w:numId w:val="1"/>
        </w:numPr>
        <w:tabs>
          <w:tab w:val="left" w:pos="228"/>
        </w:tabs>
        <w:ind w:hanging="115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épais</w:t>
      </w:r>
      <w:r>
        <w:rPr>
          <w:w w:val="95"/>
          <w:sz w:val="18"/>
        </w:rPr>
        <w:t>seur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 xml:space="preserve"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 xml:space="preserve"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 xml:space="preserve"> </w:t>
      </w:r>
      <w:r>
        <w:rPr>
          <w:spacing w:val="-3"/>
          <w:w w:val="95"/>
          <w:sz w:val="18"/>
        </w:rPr>
        <w:t>QUALICOAT.</w:t>
      </w:r>
    </w:p>
    <w:p w14:paraId="5D3BEBC0" w14:textId="55C857A3" w:rsidR="00082DC3" w:rsidRPr="007B7D3E" w:rsidRDefault="007B7D3E">
      <w:pPr>
        <w:pStyle w:val="Paragraphedeliste"/>
        <w:numPr>
          <w:ilvl w:val="0"/>
          <w:numId w:val="1"/>
        </w:numPr>
        <w:tabs>
          <w:tab w:val="left" w:pos="228"/>
        </w:tabs>
        <w:ind w:hanging="115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 xml:space="preserve"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 xml:space="preserve"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Qualimarine</w:t>
      </w:r>
      <w:proofErr w:type="spellEnd"/>
      <w:r>
        <w:rPr>
          <w:w w:val="95"/>
          <w:sz w:val="18"/>
        </w:rPr>
        <w:t>).</w:t>
      </w:r>
    </w:p>
    <w:p w14:paraId="01D6E3C8" w14:textId="77777777" w:rsidR="007B7D3E" w:rsidRDefault="007B7D3E" w:rsidP="007B7D3E">
      <w:pPr>
        <w:pStyle w:val="Paragraphedeliste"/>
        <w:tabs>
          <w:tab w:val="left" w:pos="228"/>
        </w:tabs>
        <w:ind w:firstLine="0"/>
        <w:rPr>
          <w:sz w:val="18"/>
        </w:rPr>
      </w:pPr>
    </w:p>
    <w:p w14:paraId="5ED01B96" w14:textId="77777777" w:rsidR="00082DC3" w:rsidRDefault="00082DC3">
      <w:pPr>
        <w:pStyle w:val="Corpsdetexte"/>
        <w:rPr>
          <w:sz w:val="20"/>
        </w:rPr>
      </w:pPr>
    </w:p>
    <w:p w14:paraId="70BF267A" w14:textId="77777777" w:rsidR="00082DC3" w:rsidRDefault="00082DC3">
      <w:pPr>
        <w:pStyle w:val="Corpsdetexte"/>
        <w:rPr>
          <w:sz w:val="20"/>
        </w:rPr>
      </w:pPr>
    </w:p>
    <w:p w14:paraId="7034001E" w14:textId="77777777" w:rsidR="00082DC3" w:rsidRDefault="00082DC3">
      <w:pPr>
        <w:pStyle w:val="Corpsdetexte"/>
        <w:rPr>
          <w:sz w:val="20"/>
        </w:rPr>
      </w:pPr>
    </w:p>
    <w:p w14:paraId="15F56B06" w14:textId="77777777" w:rsidR="00082DC3" w:rsidRDefault="00082DC3">
      <w:pPr>
        <w:pStyle w:val="Corpsdetexte"/>
        <w:rPr>
          <w:sz w:val="20"/>
        </w:rPr>
      </w:pPr>
    </w:p>
    <w:p w14:paraId="03177CDB" w14:textId="77777777" w:rsidR="00082DC3" w:rsidRDefault="00082DC3">
      <w:pPr>
        <w:pStyle w:val="Corpsdetexte"/>
        <w:rPr>
          <w:sz w:val="20"/>
        </w:rPr>
      </w:pPr>
    </w:p>
    <w:p w14:paraId="371D8F76" w14:textId="77777777" w:rsidR="00082DC3" w:rsidRDefault="00082DC3">
      <w:pPr>
        <w:pStyle w:val="Corpsdetexte"/>
        <w:rPr>
          <w:sz w:val="20"/>
        </w:rPr>
      </w:pPr>
    </w:p>
    <w:p w14:paraId="04157AAA" w14:textId="77777777" w:rsidR="00082DC3" w:rsidRDefault="00082DC3">
      <w:pPr>
        <w:pStyle w:val="Corpsdetexte"/>
        <w:rPr>
          <w:sz w:val="20"/>
        </w:rPr>
      </w:pPr>
    </w:p>
    <w:p w14:paraId="470F793D" w14:textId="77777777" w:rsidR="00082DC3" w:rsidRDefault="00082DC3">
      <w:pPr>
        <w:pStyle w:val="Corpsdetexte"/>
        <w:rPr>
          <w:sz w:val="20"/>
        </w:rPr>
      </w:pPr>
    </w:p>
    <w:p w14:paraId="37AAFCD1" w14:textId="77777777" w:rsidR="00082DC3" w:rsidRDefault="00082DC3">
      <w:pPr>
        <w:pStyle w:val="Corpsdetexte"/>
        <w:rPr>
          <w:sz w:val="20"/>
        </w:rPr>
      </w:pPr>
    </w:p>
    <w:p w14:paraId="35B1A7BB" w14:textId="77777777" w:rsidR="00082DC3" w:rsidRDefault="00082DC3">
      <w:pPr>
        <w:pStyle w:val="Corpsdetexte"/>
        <w:rPr>
          <w:sz w:val="20"/>
        </w:rPr>
      </w:pPr>
    </w:p>
    <w:p w14:paraId="7B7C878C" w14:textId="77777777" w:rsidR="00082DC3" w:rsidRDefault="00082DC3">
      <w:pPr>
        <w:pStyle w:val="Corpsdetexte"/>
        <w:rPr>
          <w:sz w:val="20"/>
        </w:rPr>
      </w:pPr>
    </w:p>
    <w:p w14:paraId="73690529" w14:textId="77777777" w:rsidR="00082DC3" w:rsidRDefault="00082DC3">
      <w:pPr>
        <w:pStyle w:val="Corpsdetexte"/>
        <w:rPr>
          <w:sz w:val="20"/>
        </w:rPr>
      </w:pPr>
    </w:p>
    <w:p w14:paraId="1EF7E71D" w14:textId="77777777" w:rsidR="00082DC3" w:rsidRDefault="00082DC3">
      <w:pPr>
        <w:pStyle w:val="Corpsdetexte"/>
        <w:rPr>
          <w:sz w:val="20"/>
        </w:rPr>
      </w:pPr>
    </w:p>
    <w:p w14:paraId="276A08B2" w14:textId="77777777" w:rsidR="00082DC3" w:rsidRDefault="00082DC3">
      <w:pPr>
        <w:pStyle w:val="Corpsdetexte"/>
        <w:rPr>
          <w:sz w:val="20"/>
        </w:rPr>
      </w:pPr>
    </w:p>
    <w:p w14:paraId="29DC613E" w14:textId="77777777" w:rsidR="00082DC3" w:rsidRDefault="00082DC3">
      <w:pPr>
        <w:pStyle w:val="Corpsdetexte"/>
        <w:rPr>
          <w:sz w:val="20"/>
        </w:rPr>
      </w:pPr>
    </w:p>
    <w:p w14:paraId="068B536E" w14:textId="77777777" w:rsidR="00082DC3" w:rsidRDefault="00082DC3">
      <w:pPr>
        <w:pStyle w:val="Corpsdetexte"/>
        <w:rPr>
          <w:sz w:val="27"/>
        </w:rPr>
      </w:pPr>
    </w:p>
    <w:p w14:paraId="2A0C5683" w14:textId="77777777" w:rsidR="00082DC3" w:rsidRDefault="007B7D3E">
      <w:pPr>
        <w:pStyle w:val="Titre1"/>
        <w:spacing w:before="61" w:line="338" w:lineRule="exact"/>
      </w:pPr>
      <w:r>
        <w:rPr>
          <w:w w:val="95"/>
        </w:rPr>
        <w:t>174, route de Lyon - Domarin</w:t>
      </w:r>
    </w:p>
    <w:p w14:paraId="365FB83B" w14:textId="77777777" w:rsidR="00082DC3" w:rsidRDefault="007B7D3E">
      <w:pPr>
        <w:spacing w:line="312" w:lineRule="exact"/>
        <w:ind w:left="1587"/>
        <w:rPr>
          <w:rFonts w:ascii="PMingLiU"/>
          <w:sz w:val="26"/>
        </w:rPr>
      </w:pPr>
      <w:r>
        <w:pict w14:anchorId="6C4EF0B3">
          <v:shape id="_x0000_s1026" type="#_x0000_t202" style="position:absolute;left:0;text-align:left;margin-left:374.15pt;margin-top:9.3pt;width:192.8pt;height:39.7pt;z-index:251660288;mso-position-horizontal-relative:page" fillcolor="#009fe3" stroked="f">
            <v:textbox inset="0,0,0,0">
              <w:txbxContent>
                <w:p w14:paraId="540317D9" w14:textId="77777777" w:rsidR="00082DC3" w:rsidRDefault="007B7D3E">
                  <w:pPr>
                    <w:spacing w:before="92"/>
                    <w:ind w:left="76" w:right="71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 w14:paraId="15B6AF42" w14:textId="77777777" w:rsidR="00082DC3" w:rsidRDefault="007B7D3E">
                  <w:pPr>
                    <w:spacing w:before="20"/>
                    <w:ind w:left="76" w:right="69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w10:wrap anchorx="pag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 w14:paraId="112B84B5" w14:textId="77777777" w:rsidR="00082DC3" w:rsidRDefault="007B7D3E">
      <w:pPr>
        <w:spacing w:line="312" w:lineRule="exact"/>
        <w:ind w:left="1587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 w14:paraId="4D8EBBFD" w14:textId="77777777" w:rsidR="00082DC3" w:rsidRDefault="007B7D3E">
      <w:pPr>
        <w:spacing w:line="338" w:lineRule="exact"/>
        <w:ind w:left="1587"/>
        <w:rPr>
          <w:rFonts w:ascii="PMingLiU"/>
          <w:sz w:val="26"/>
        </w:rPr>
      </w:pPr>
      <w:r>
        <w:rPr>
          <w:rFonts w:ascii="PMingLiU"/>
          <w:w w:val="90"/>
          <w:sz w:val="26"/>
        </w:rPr>
        <w:t xml:space="preserve"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 w14:paraId="77CEC780" w14:textId="77777777" w:rsidR="00082DC3" w:rsidRDefault="007B7D3E">
      <w:pPr>
        <w:spacing w:before="192"/>
        <w:ind w:right="678"/>
        <w:jc w:val="center"/>
        <w:rPr>
          <w:sz w:val="20"/>
        </w:rPr>
      </w:pPr>
      <w:r>
        <w:rPr>
          <w:color w:val="009FE3"/>
          <w:w w:val="99"/>
          <w:sz w:val="20"/>
        </w:rPr>
        <w:t>4</w:t>
      </w:r>
    </w:p>
    <w:sectPr w:rsidR="00082DC3">
      <w:type w:val="continuous"/>
      <w:pgSz w:w="11910" w:h="16840"/>
      <w:pgMar w:top="0" w:right="0" w:bottom="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8B689F"/>
    <w:multiLevelType w:val="hybridMultilevel"/>
    <w:tmpl w:val="EAA69A4C"/>
    <w:lvl w:ilvl="0" w:tplc="D592C8F4">
      <w:numFmt w:val="bullet"/>
      <w:lvlText w:val="-"/>
      <w:lvlJc w:val="left"/>
      <w:pPr>
        <w:ind w:left="227" w:hanging="114"/>
      </w:pPr>
      <w:rPr>
        <w:rFonts w:ascii="Arial" w:eastAsia="Arial" w:hAnsi="Arial" w:cs="Arial" w:hint="default"/>
        <w:w w:val="105"/>
        <w:sz w:val="18"/>
        <w:szCs w:val="18"/>
        <w:lang w:val="fr-FR" w:eastAsia="fr-FR" w:bidi="fr-FR"/>
      </w:rPr>
    </w:lvl>
    <w:lvl w:ilvl="1" w:tplc="CD7EFD24">
      <w:numFmt w:val="bullet"/>
      <w:lvlText w:val="•"/>
      <w:lvlJc w:val="left"/>
      <w:pPr>
        <w:ind w:left="364" w:hanging="138"/>
      </w:pPr>
      <w:rPr>
        <w:rFonts w:ascii="Arial" w:eastAsia="Arial" w:hAnsi="Arial" w:cs="Arial" w:hint="default"/>
        <w:w w:val="142"/>
        <w:sz w:val="18"/>
        <w:szCs w:val="18"/>
        <w:lang w:val="fr-FR" w:eastAsia="fr-FR" w:bidi="fr-FR"/>
      </w:rPr>
    </w:lvl>
    <w:lvl w:ilvl="2" w:tplc="0EBCB412"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 w:tplc="98E07236"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 w:tplc="0F86CADA"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 w:tplc="8EAA7224"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 w:tplc="43B24E1A"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 w:tplc="8D9C19DC"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 w:tplc="6CEAADD4"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DC3"/>
    <w:rsid w:val="00082DC3"/>
    <w:rsid w:val="007B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;"/>
  <w14:docId w14:val="716127D4"/>
  <w15:docId w15:val="{90AB1414-7F7D-4570-9716-B04D4891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pPr>
      <w:spacing w:line="312" w:lineRule="exact"/>
      <w:ind w:left="1587"/>
      <w:outlineLvl w:val="0"/>
    </w:pPr>
    <w:rPr>
      <w:rFonts w:ascii="PMingLiU" w:eastAsia="PMingLiU" w:hAnsi="PMingLiU" w:cs="PMingLiU"/>
      <w:sz w:val="26"/>
      <w:szCs w:val="26"/>
    </w:rPr>
  </w:style>
  <w:style w:type="paragraph" w:styleId="Titre2">
    <w:name w:val="heading 2"/>
    <w:basedOn w:val="Normal"/>
    <w:uiPriority w:val="9"/>
    <w:unhideWhenUsed/>
    <w:qFormat/>
    <w:pPr>
      <w:ind w:left="113"/>
      <w:outlineLvl w:val="1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spacing w:before="66"/>
      <w:ind w:left="227" w:hanging="11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horizal@horiz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oriza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Catherine Lacroix</cp:lastModifiedBy>
  <cp:revision>2</cp:revision>
  <dcterms:created xsi:type="dcterms:W3CDTF">2019-10-10T13:57:00Z</dcterms:created>
  <dcterms:modified xsi:type="dcterms:W3CDTF">2020-06-22T14:39:00Z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