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1360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90336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À BARREAUDAGE FILANT - MODÈLE RAMADE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- MODÈLE </w:t>
      </w:r>
      <w:r>
        <w:rPr>
          <w:rFonts w:ascii="Century Gothic" w:hAnsi="Century Gothic"/>
          <w:b/>
        </w:rPr>
        <w:t>RAMADE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01012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01013 essais des garde-corps - méthodes et</w:t>
      </w:r>
      <w:r>
        <w:rPr>
          <w:spacing w:val="-30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charges d’exploitation des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BodyText"/>
        <w:spacing w:before="5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6"/>
          <w:w w:val="95"/>
          <w:sz w:val="18"/>
        </w:rPr>
        <w:t> </w:t>
      </w:r>
      <w:r>
        <w:rPr>
          <w:b/>
          <w:w w:val="95"/>
          <w:sz w:val="18"/>
        </w:rPr>
        <w:t>RAMADE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Barreaudage en tube R487 de section carrée 40x40 passant ou non devant le nez de</w:t>
      </w:r>
      <w:r>
        <w:rPr>
          <w:spacing w:val="-31"/>
          <w:w w:val="90"/>
          <w:sz w:val="18"/>
        </w:rPr>
        <w:t> </w:t>
      </w:r>
      <w:r>
        <w:rPr>
          <w:w w:val="90"/>
          <w:sz w:val="18"/>
        </w:rPr>
        <w:t>dalle.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Main courante R646 (40x51) ou R460</w:t>
      </w:r>
      <w:r>
        <w:rPr>
          <w:spacing w:val="3"/>
          <w:w w:val="90"/>
          <w:sz w:val="18"/>
        </w:rPr>
        <w:t> </w:t>
      </w:r>
      <w:r>
        <w:rPr>
          <w:w w:val="90"/>
          <w:sz w:val="18"/>
        </w:rPr>
        <w:t>(Ø52).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Fixation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invisible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HO914.</w:t>
      </w:r>
    </w:p>
    <w:p>
      <w:pPr>
        <w:spacing w:before="65"/>
        <w:ind w:left="283" w:right="0" w:firstLine="0"/>
        <w:jc w:val="left"/>
        <w:rPr>
          <w:b/>
          <w:sz w:val="18"/>
        </w:rPr>
      </w:pPr>
      <w:r>
        <w:rPr>
          <w:b/>
          <w:color w:val="009FE3"/>
          <w:sz w:val="18"/>
        </w:rPr>
        <w:t>Particularités techniques et esthétiques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Vide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40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entre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tubes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spécifique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demande).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vertical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toute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brides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barreaudage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(invisibles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façade).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Heading1"/>
        <w:spacing w:line="338" w:lineRule="exact" w:before="62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22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2019-10-10T13:56:31Z</dcterms:created>
  <dcterms:modified xsi:type="dcterms:W3CDTF">2019-10-10T13:56:31Z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