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ind w:left="0" w:firstLine="0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9312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8288" coordorigin="0,0" coordsize="11906,4349">
            <v:rect style="position:absolute;left:0;top:0;width:11906;height:681" filled="true" fillcolor="#5d92aa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pStyle w:val="Heading3"/>
        <w:spacing w:before="106"/>
        <w:ind w:left="113"/>
        <w:jc w:val="left"/>
        <w:rPr>
          <w:rFonts w:ascii="Lucida Sans" w:hAnsi="Lucida Sans"/>
          <w:b/>
        </w:rPr>
      </w:pPr>
      <w:r>
        <w:rPr>
          <w:rFonts w:ascii="Lucida Sans" w:hAnsi="Lucida Sans"/>
          <w:b/>
          <w:color w:val="FFFFFF"/>
        </w:rPr>
        <w:t>GARDE-CORPS AVEC REMPLISSAGE - MODÈLE MODAL</w:t>
      </w:r>
    </w:p>
    <w:p>
      <w:pPr>
        <w:pStyle w:val="BodyText"/>
        <w:spacing w:before="10"/>
        <w:ind w:left="0" w:firstLine="0"/>
        <w:rPr>
          <w:rFonts w:ascii="Lucida Sans"/>
          <w:b/>
          <w:sz w:val="25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REMPLISSAGE - MODÈLE </w:t>
      </w:r>
      <w:r>
        <w:rPr>
          <w:rFonts w:ascii="Century Gothic" w:hAnsi="Century Gothic"/>
          <w:b/>
        </w:rPr>
        <w:t>MODAL</w:t>
      </w:r>
    </w:p>
    <w:p>
      <w:pPr>
        <w:pStyle w:val="BodyText"/>
        <w:spacing w:before="0"/>
        <w:ind w:left="0" w:firstLine="0"/>
        <w:rPr>
          <w:rFonts w:ascii="Century Gothic"/>
          <w:b/>
          <w:sz w:val="20"/>
        </w:rPr>
      </w:pPr>
    </w:p>
    <w:p>
      <w:pPr>
        <w:pStyle w:val="BodyText"/>
        <w:spacing w:before="5"/>
        <w:ind w:left="0" w:firstLine="0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 w:firstLine="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ind w:left="0" w:firstLine="0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DTU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39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P5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conditions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spécifiques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vitrés.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ind w:left="0" w:firstLine="0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13"/>
          <w:w w:val="95"/>
          <w:sz w:val="18"/>
        </w:rPr>
        <w:t> </w:t>
      </w:r>
      <w:r>
        <w:rPr>
          <w:b/>
          <w:w w:val="95"/>
          <w:sz w:val="18"/>
        </w:rPr>
        <w:t>MODAL</w:t>
      </w:r>
      <w:r>
        <w:rPr>
          <w:b/>
          <w:spacing w:val="-12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remplissage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intégrant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décors.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BodyText"/>
        <w:spacing w:line="249" w:lineRule="auto"/>
        <w:ind w:right="771" w:hanging="114"/>
      </w:pPr>
      <w:r>
        <w:rPr>
          <w:w w:val="90"/>
        </w:rPr>
        <w:t>-</w:t>
      </w:r>
      <w:r>
        <w:rPr>
          <w:spacing w:val="-27"/>
          <w:w w:val="90"/>
        </w:rPr>
        <w:t> </w:t>
      </w:r>
      <w:r>
        <w:rPr>
          <w:w w:val="90"/>
        </w:rPr>
        <w:t>Butant</w:t>
      </w:r>
      <w:r>
        <w:rPr>
          <w:spacing w:val="-21"/>
          <w:w w:val="90"/>
        </w:rPr>
        <w:t> </w:t>
      </w:r>
      <w:r>
        <w:rPr>
          <w:w w:val="90"/>
        </w:rPr>
        <w:t>sous</w:t>
      </w:r>
      <w:r>
        <w:rPr>
          <w:spacing w:val="-21"/>
          <w:w w:val="90"/>
        </w:rPr>
        <w:t> </w:t>
      </w:r>
      <w:r>
        <w:rPr>
          <w:w w:val="90"/>
        </w:rPr>
        <w:t>main</w:t>
      </w:r>
      <w:r>
        <w:rPr>
          <w:spacing w:val="-21"/>
          <w:w w:val="90"/>
        </w:rPr>
        <w:t> </w:t>
      </w:r>
      <w:r>
        <w:rPr>
          <w:w w:val="90"/>
        </w:rPr>
        <w:t>courante</w:t>
      </w:r>
      <w:r>
        <w:rPr>
          <w:spacing w:val="-20"/>
          <w:w w:val="90"/>
        </w:rPr>
        <w:t> </w:t>
      </w:r>
      <w:r>
        <w:rPr>
          <w:w w:val="90"/>
        </w:rPr>
        <w:t>R546</w:t>
      </w:r>
      <w:r>
        <w:rPr>
          <w:spacing w:val="-21"/>
          <w:w w:val="90"/>
        </w:rPr>
        <w:t> </w:t>
      </w:r>
      <w:r>
        <w:rPr>
          <w:w w:val="90"/>
        </w:rPr>
        <w:t>(55x32),</w:t>
      </w:r>
      <w:r>
        <w:rPr>
          <w:spacing w:val="-24"/>
          <w:w w:val="90"/>
        </w:rPr>
        <w:t> </w:t>
      </w:r>
      <w:r>
        <w:rPr>
          <w:w w:val="90"/>
        </w:rPr>
        <w:t>R446</w:t>
      </w:r>
      <w:r>
        <w:rPr>
          <w:spacing w:val="-21"/>
          <w:w w:val="90"/>
        </w:rPr>
        <w:t> </w:t>
      </w:r>
      <w:r>
        <w:rPr>
          <w:w w:val="90"/>
        </w:rPr>
        <w:t>(85x32),</w:t>
      </w:r>
      <w:r>
        <w:rPr>
          <w:spacing w:val="-24"/>
          <w:w w:val="90"/>
        </w:rPr>
        <w:t> </w:t>
      </w:r>
      <w:r>
        <w:rPr>
          <w:w w:val="90"/>
        </w:rPr>
        <w:t>R346</w:t>
      </w:r>
      <w:r>
        <w:rPr>
          <w:spacing w:val="-20"/>
          <w:w w:val="90"/>
        </w:rPr>
        <w:t> </w:t>
      </w:r>
      <w:r>
        <w:rPr>
          <w:w w:val="90"/>
        </w:rPr>
        <w:t>(51x40),</w:t>
      </w:r>
      <w:r>
        <w:rPr>
          <w:spacing w:val="-24"/>
          <w:w w:val="90"/>
        </w:rPr>
        <w:t> </w:t>
      </w:r>
      <w:r>
        <w:rPr>
          <w:w w:val="90"/>
        </w:rPr>
        <w:t>R344</w:t>
      </w:r>
      <w:r>
        <w:rPr>
          <w:spacing w:val="-21"/>
          <w:w w:val="90"/>
        </w:rPr>
        <w:t> </w:t>
      </w:r>
      <w:r>
        <w:rPr>
          <w:w w:val="90"/>
        </w:rPr>
        <w:t>(70x50),</w:t>
      </w:r>
      <w:r>
        <w:rPr>
          <w:spacing w:val="-24"/>
          <w:w w:val="90"/>
        </w:rPr>
        <w:t> </w:t>
      </w:r>
      <w:r>
        <w:rPr>
          <w:w w:val="90"/>
        </w:rPr>
        <w:t>R560</w:t>
      </w:r>
      <w:r>
        <w:rPr>
          <w:spacing w:val="-21"/>
          <w:w w:val="90"/>
        </w:rPr>
        <w:t> </w:t>
      </w:r>
      <w:r>
        <w:rPr>
          <w:w w:val="90"/>
        </w:rPr>
        <w:t>(51x50),</w:t>
      </w:r>
      <w:r>
        <w:rPr>
          <w:spacing w:val="-23"/>
          <w:w w:val="90"/>
        </w:rPr>
        <w:t> </w:t>
      </w:r>
      <w:r>
        <w:rPr>
          <w:w w:val="90"/>
        </w:rPr>
        <w:t>R720</w:t>
      </w:r>
      <w:r>
        <w:rPr>
          <w:spacing w:val="-21"/>
          <w:w w:val="90"/>
        </w:rPr>
        <w:t> </w:t>
      </w:r>
      <w:r>
        <w:rPr>
          <w:w w:val="90"/>
        </w:rPr>
        <w:t>(51x50),</w:t>
      </w:r>
      <w:r>
        <w:rPr>
          <w:spacing w:val="-24"/>
          <w:w w:val="90"/>
        </w:rPr>
        <w:t> </w:t>
      </w:r>
      <w:r>
        <w:rPr>
          <w:w w:val="90"/>
        </w:rPr>
        <w:t>R620</w:t>
      </w:r>
      <w:r>
        <w:rPr>
          <w:spacing w:val="-21"/>
          <w:w w:val="90"/>
        </w:rPr>
        <w:t> </w:t>
      </w:r>
      <w:r>
        <w:rPr>
          <w:w w:val="90"/>
        </w:rPr>
        <w:t>(85x50),</w:t>
      </w:r>
      <w:r>
        <w:rPr>
          <w:spacing w:val="-23"/>
          <w:w w:val="90"/>
        </w:rPr>
        <w:t> </w:t>
      </w:r>
      <w:r>
        <w:rPr>
          <w:w w:val="90"/>
        </w:rPr>
        <w:t>R750</w:t>
      </w:r>
      <w:r>
        <w:rPr>
          <w:spacing w:val="-21"/>
          <w:w w:val="90"/>
        </w:rPr>
        <w:t> </w:t>
      </w:r>
      <w:r>
        <w:rPr>
          <w:w w:val="90"/>
        </w:rPr>
        <w:t>(80x69), </w:t>
      </w:r>
      <w:r>
        <w:rPr>
          <w:w w:val="95"/>
        </w:rPr>
        <w:t>R658 (51x100) ou R550</w:t>
      </w:r>
      <w:r>
        <w:rPr>
          <w:spacing w:val="-10"/>
          <w:w w:val="95"/>
        </w:rPr>
        <w:t> </w:t>
      </w:r>
      <w:r>
        <w:rPr>
          <w:w w:val="95"/>
        </w:rPr>
        <w:t>(70x150).</w:t>
      </w:r>
    </w:p>
    <w:p>
      <w:pPr>
        <w:pStyle w:val="BodyText"/>
        <w:spacing w:line="249" w:lineRule="auto" w:before="58"/>
        <w:ind w:right="778" w:hanging="114"/>
      </w:pPr>
      <w:r>
        <w:rPr>
          <w:w w:val="90"/>
        </w:rPr>
        <w:t>- Vide sous main courante R850 (60x30), R445 (85x32), R646 (51x40), R840 (88x40), R640 (85x50), R740 (51x50), R460 (ø52), R751 (ø</w:t>
      </w:r>
      <w:r>
        <w:rPr>
          <w:spacing w:val="-15"/>
          <w:w w:val="90"/>
        </w:rPr>
        <w:t> </w:t>
      </w:r>
      <w:r>
        <w:rPr>
          <w:spacing w:val="-3"/>
          <w:w w:val="90"/>
        </w:rPr>
        <w:t>80), </w:t>
      </w:r>
      <w:r>
        <w:rPr>
          <w:w w:val="95"/>
        </w:rPr>
        <w:t>R758 (51x100) ou R550</w:t>
      </w:r>
      <w:r>
        <w:rPr>
          <w:spacing w:val="-10"/>
          <w:w w:val="95"/>
        </w:rPr>
        <w:t> </w:t>
      </w:r>
      <w:r>
        <w:rPr>
          <w:w w:val="95"/>
        </w:rPr>
        <w:t>(70x150).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58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ou sans lisse(s) intermédiaire(s) R655 (38x28) ou ronde RN30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(ø30).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remplissage et du décor (à</w:t>
      </w:r>
      <w:r>
        <w:rPr>
          <w:color w:val="009FE3"/>
          <w:spacing w:val="3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BVerre feuilleté incolore 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teinté.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Décor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selon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sélection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choix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Sur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dalle,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barreau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support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moulé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HO610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ou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barreau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filé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R819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et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sabot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HO512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avec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réglage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tridimensionnel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et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fixation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invisible.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En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nez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dalle,</w:t>
      </w:r>
      <w:r>
        <w:rPr>
          <w:spacing w:val="-12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barreau</w:t>
      </w:r>
      <w:r>
        <w:rPr>
          <w:spacing w:val="-5"/>
          <w:w w:val="90"/>
          <w:sz w:val="18"/>
        </w:rPr>
        <w:t> </w:t>
      </w:r>
      <w:r>
        <w:rPr>
          <w:w w:val="90"/>
          <w:sz w:val="18"/>
        </w:rPr>
        <w:t>filé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R819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et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sabot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HO449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à</w:t>
      </w:r>
      <w:r>
        <w:rPr>
          <w:spacing w:val="-5"/>
          <w:w w:val="90"/>
          <w:sz w:val="18"/>
        </w:rPr>
        <w:t> </w:t>
      </w:r>
      <w:r>
        <w:rPr>
          <w:w w:val="90"/>
          <w:sz w:val="18"/>
        </w:rPr>
        <w:t>réglage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tridimensionnel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ou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platine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HO949.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sabot</w:t>
      </w:r>
      <w:r>
        <w:rPr>
          <w:spacing w:val="-3"/>
          <w:w w:val="90"/>
          <w:sz w:val="18"/>
        </w:rPr>
        <w:t> </w:t>
      </w:r>
      <w:r>
        <w:rPr>
          <w:w w:val="90"/>
          <w:sz w:val="18"/>
        </w:rPr>
        <w:t>HO654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avec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décalage</w:t>
      </w:r>
      <w:r>
        <w:rPr>
          <w:spacing w:val="-3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40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mm</w:t>
      </w:r>
      <w:r>
        <w:rPr>
          <w:spacing w:val="-3"/>
          <w:w w:val="90"/>
          <w:sz w:val="18"/>
        </w:rPr>
        <w:t> </w:t>
      </w:r>
      <w:r>
        <w:rPr>
          <w:w w:val="90"/>
          <w:sz w:val="18"/>
        </w:rPr>
        <w:t>(pour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échapper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une</w:t>
      </w:r>
      <w:r>
        <w:rPr>
          <w:spacing w:val="-3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85"/>
          <w:sz w:val="18"/>
        </w:rPr>
        <w:t>Réglage</w:t>
      </w:r>
      <w:r>
        <w:rPr>
          <w:spacing w:val="-16"/>
          <w:w w:val="85"/>
          <w:sz w:val="18"/>
        </w:rPr>
        <w:t> </w:t>
      </w:r>
      <w:r>
        <w:rPr>
          <w:w w:val="85"/>
          <w:sz w:val="18"/>
        </w:rPr>
        <w:t>en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hauteur</w:t>
      </w:r>
      <w:r>
        <w:rPr>
          <w:spacing w:val="-1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15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mm</w:t>
      </w:r>
      <w:r>
        <w:rPr>
          <w:spacing w:val="-16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pièce</w:t>
      </w:r>
      <w:r>
        <w:rPr>
          <w:spacing w:val="-16"/>
          <w:w w:val="85"/>
          <w:sz w:val="18"/>
        </w:rPr>
        <w:t> </w:t>
      </w:r>
      <w:r>
        <w:rPr>
          <w:w w:val="85"/>
          <w:sz w:val="18"/>
        </w:rPr>
        <w:t>technique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située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au</w:t>
      </w:r>
      <w:r>
        <w:rPr>
          <w:spacing w:val="-16"/>
          <w:w w:val="85"/>
          <w:sz w:val="18"/>
        </w:rPr>
        <w:t> </w:t>
      </w:r>
      <w:r>
        <w:rPr>
          <w:w w:val="85"/>
          <w:sz w:val="18"/>
        </w:rPr>
        <w:t>sommet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du</w:t>
      </w:r>
      <w:r>
        <w:rPr>
          <w:spacing w:val="-15"/>
          <w:w w:val="85"/>
          <w:sz w:val="18"/>
        </w:rPr>
        <w:t> </w:t>
      </w:r>
      <w:r>
        <w:rPr>
          <w:w w:val="85"/>
          <w:sz w:val="18"/>
        </w:rPr>
        <w:t>barreau</w:t>
      </w:r>
      <w:r>
        <w:rPr>
          <w:spacing w:val="-16"/>
          <w:w w:val="85"/>
          <w:sz w:val="18"/>
        </w:rPr>
        <w:t> </w:t>
      </w:r>
      <w:r>
        <w:rPr>
          <w:w w:val="85"/>
          <w:sz w:val="18"/>
        </w:rPr>
        <w:t>support.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85"/>
          <w:sz w:val="18"/>
        </w:rPr>
        <w:t>Réglage</w:t>
      </w:r>
      <w:r>
        <w:rPr>
          <w:spacing w:val="-21"/>
          <w:w w:val="85"/>
          <w:sz w:val="18"/>
        </w:rPr>
        <w:t> </w:t>
      </w:r>
      <w:r>
        <w:rPr>
          <w:w w:val="85"/>
          <w:sz w:val="18"/>
        </w:rPr>
        <w:t>vertical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toute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hauteur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brides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aluminium</w:t>
      </w:r>
      <w:r>
        <w:rPr>
          <w:spacing w:val="-21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fixation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du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panneau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20"/>
          <w:w w:val="85"/>
          <w:sz w:val="18"/>
        </w:rPr>
        <w:t> </w:t>
      </w:r>
      <w:r>
        <w:rPr>
          <w:w w:val="85"/>
          <w:sz w:val="18"/>
        </w:rPr>
        <w:t>remplissage.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Large choix de mains</w:t>
      </w:r>
      <w:r>
        <w:rPr>
          <w:spacing w:val="-1"/>
          <w:w w:val="90"/>
          <w:sz w:val="18"/>
        </w:rPr>
        <w:t> </w:t>
      </w:r>
      <w:r>
        <w:rPr>
          <w:w w:val="90"/>
          <w:sz w:val="18"/>
        </w:rPr>
        <w:t>courantes.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Par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ses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multiples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possibilités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fixation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et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réglage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ce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modèle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est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particulièrement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adapté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à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la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réhabilitation.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spacing w:val="-3"/>
          <w:w w:val="90"/>
          <w:sz w:val="18"/>
        </w:rPr>
        <w:t>Toute </w:t>
      </w:r>
      <w:r>
        <w:rPr>
          <w:w w:val="90"/>
          <w:sz w:val="18"/>
        </w:rPr>
        <w:t>la visserie est en acier</w:t>
      </w:r>
      <w:r>
        <w:rPr>
          <w:spacing w:val="-1"/>
          <w:w w:val="90"/>
          <w:sz w:val="18"/>
        </w:rPr>
        <w:t> </w:t>
      </w:r>
      <w:r>
        <w:rPr>
          <w:w w:val="90"/>
          <w:sz w:val="18"/>
        </w:rPr>
        <w:t>inoxydable.</w:t>
      </w:r>
    </w:p>
    <w:p>
      <w:pPr>
        <w:pStyle w:val="BodyText"/>
        <w:spacing w:before="0"/>
        <w:ind w:left="0" w:firstLine="0"/>
        <w:rPr>
          <w:sz w:val="17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10"/>
        <w:ind w:left="0" w:firstLine="0"/>
        <w:rPr>
          <w:sz w:val="26"/>
        </w:rPr>
      </w:pPr>
    </w:p>
    <w:p>
      <w:pPr>
        <w:pStyle w:val="Heading1"/>
        <w:spacing w:line="338" w:lineRule="exact" w:before="62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2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92"/>
      <w:jc w:val="center"/>
      <w:outlineLvl w:val="3"/>
    </w:pPr>
    <w:rPr>
      <w:rFonts w:ascii="Arial" w:hAnsi="Arial" w:eastAsia="Arial" w:cs="Arial"/>
      <w:sz w:val="20"/>
      <w:szCs w:val="20"/>
      <w:lang w:val="fr-FR" w:eastAsia="fr-FR" w:bidi="fr-FR"/>
    </w:rPr>
  </w:style>
  <w:style w:styleId="Heading4" w:type="paragraph">
    <w:name w:val="Heading 4"/>
    <w:basedOn w:val="Normal"/>
    <w:uiPriority w:val="1"/>
    <w:qFormat/>
    <w:pPr>
      <w:spacing w:before="66"/>
      <w:ind w:left="492" w:hanging="210"/>
      <w:outlineLvl w:val="4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2019-10-10T13:56:00Z</dcterms:created>
  <dcterms:modified xsi:type="dcterms:W3CDTF">2019-10-10T13:56:00Z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